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E8B0" w14:textId="77777777" w:rsidR="00CE7475" w:rsidRPr="00CE7475" w:rsidRDefault="00CE7475" w:rsidP="00CE7475">
      <w:pPr>
        <w:pBdr>
          <w:bottom w:val="single" w:sz="6" w:space="4" w:color="DDDDDD"/>
        </w:pBdr>
        <w:shd w:val="clear" w:color="auto" w:fill="FFFFFF"/>
        <w:spacing w:after="15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17B2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QUAN ĐIỂM CỦA CHỦ TỊCH HỒ CHÍ MINH VỀ CHỦ NGHĨA CÁ NHÂN, ĐẤU TRANH CHỐNG CHỦ NGHĨA CÁ NHÂN</w:t>
      </w:r>
    </w:p>
    <w:p w14:paraId="16FA6A54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Sinh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thời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tịch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luôn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tâm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xây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dựng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chỉnh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đốn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nhất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đấu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tranh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Theo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nội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dung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liên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trực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tiếp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tới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mệnh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chất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lượng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hiệu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quả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máy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quyết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thành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bại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Do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vậy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bối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cảnh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nay,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trở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thành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nhiệm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bách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vô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cùng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trọng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nhằm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xây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dựng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vững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mạnh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giữ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vững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niềm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tin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FCDC972" w14:textId="77777777" w:rsid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75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(15/10/1948 - 15/10/2023),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XYZ,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A2D1DE" w14:textId="64A6009F" w:rsidR="003603A4" w:rsidRDefault="006B7DEB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452612" wp14:editId="02F57F83">
            <wp:simplePos x="0" y="0"/>
            <wp:positionH relativeFrom="margin">
              <wp:align>right</wp:align>
            </wp:positionH>
            <wp:positionV relativeFrom="paragraph">
              <wp:posOffset>3000375</wp:posOffset>
            </wp:positionV>
            <wp:extent cx="5942330" cy="2702560"/>
            <wp:effectExtent l="0" t="0" r="1270" b="2540"/>
            <wp:wrapSquare wrapText="bothSides"/>
            <wp:docPr id="12904833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83308" name="Picture 12904833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878362" wp14:editId="2DEEC12E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5930265" cy="2453640"/>
            <wp:effectExtent l="0" t="0" r="0" b="3810"/>
            <wp:wrapSquare wrapText="bothSides"/>
            <wp:docPr id="357012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12193" name="Picture 3570121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698" cy="2470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C67F2" w14:textId="14A3A2B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E3FB5" w14:textId="2827D5F4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868E7" w14:textId="5CC18D8D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89449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CBB39F" w14:textId="0CDCC1CA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548B9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9D16F" w14:textId="4A507A76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F29BF1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00C4D" w14:textId="169AB476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24201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E81C9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611A6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BABA9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B53BF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AA7F8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886B5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EFC55" w14:textId="77777777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36EB1E" w14:textId="5D67D84C" w:rsidR="003603A4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6BA79D" w14:textId="1F8E83C7" w:rsidR="003603A4" w:rsidRPr="00CE7475" w:rsidRDefault="003603A4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5E558" w14:textId="77777777" w:rsidR="00CE7475" w:rsidRPr="00CE7475" w:rsidRDefault="00CE7475" w:rsidP="00CE7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12C2D05" w14:textId="64E3D96E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Quan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thiết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</w:p>
    <w:p w14:paraId="56C800AA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1927,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"Di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200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1947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1].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>2]. </w:t>
      </w:r>
    </w:p>
    <w:p w14:paraId="51CE7085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1948,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hoang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3].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4];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”[5]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”[6]. Trong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quét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1969),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lastRenderedPageBreak/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hăng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lo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.”[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7];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giảo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xảo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quyệt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dỗ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dốc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8].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kềnh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ham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chuộng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…Qua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lam,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biếng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tị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nạnh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xu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nịnh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a dua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,…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tiềm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tàng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tuệ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Chừng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BF7455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thiết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đấu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tranh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</w:p>
    <w:p w14:paraId="06DECECD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Pháp,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đồn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9].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053EF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gay go,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nấp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0390B9EA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: "Một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".[10]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chừng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xa,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lastRenderedPageBreak/>
        <w:t>chất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: "do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"do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ô,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xa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xa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."[11].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quét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39016D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thảy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mỏi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tùng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Lợi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tùng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Lợi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tùng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Nghĩa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.”[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>12]</w:t>
      </w:r>
    </w:p>
    <w:p w14:paraId="3FF88E03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Muốn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tẩy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sạch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tịch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cần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giải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đây</w:t>
      </w:r>
      <w:proofErr w:type="spellEnd"/>
      <w:r w:rsidRPr="00CE7475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3D6CD3A5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13]. Trong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ta.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vang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>14].</w:t>
      </w:r>
    </w:p>
    <w:p w14:paraId="13003085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15].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. "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"[16].</w:t>
      </w:r>
    </w:p>
    <w:p w14:paraId="09520E0D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17]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lastRenderedPageBreak/>
        <w:t>quyết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quét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”[18].</w:t>
      </w:r>
    </w:p>
    <w:p w14:paraId="2BF1B0E3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Gom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19].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BB5BA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nảy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vi.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Một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; ở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uỷ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Trong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Do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lùi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>./.</w:t>
      </w:r>
    </w:p>
    <w:p w14:paraId="2C17826E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295.</w:t>
      </w:r>
    </w:p>
    <w:p w14:paraId="1CF37221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[2]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156.</w:t>
      </w:r>
    </w:p>
    <w:p w14:paraId="426E305C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[3]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624.</w:t>
      </w:r>
    </w:p>
    <w:p w14:paraId="18420122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[4]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625.</w:t>
      </w:r>
    </w:p>
    <w:p w14:paraId="3732224F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[5]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156.</w:t>
      </w:r>
    </w:p>
    <w:p w14:paraId="195B09F1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[6]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13,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66.</w:t>
      </w:r>
    </w:p>
    <w:p w14:paraId="549922D7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[7]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15,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546.</w:t>
      </w:r>
    </w:p>
    <w:p w14:paraId="11DA661A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[8]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11,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602.</w:t>
      </w:r>
    </w:p>
    <w:p w14:paraId="028BBEAD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[9]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626.</w:t>
      </w:r>
    </w:p>
    <w:p w14:paraId="461EB469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[10]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tập15,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672.</w:t>
      </w:r>
    </w:p>
    <w:p w14:paraId="22FBF784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[11]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tập15,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547.</w:t>
      </w:r>
    </w:p>
    <w:p w14:paraId="3753457E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[12]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290- 291.</w:t>
      </w:r>
    </w:p>
    <w:p w14:paraId="109DB1A4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[13]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624.</w:t>
      </w:r>
    </w:p>
    <w:p w14:paraId="0CB4A345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[14]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624.</w:t>
      </w:r>
    </w:p>
    <w:p w14:paraId="08E83482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[15]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624.</w:t>
      </w:r>
    </w:p>
    <w:p w14:paraId="4F3319AC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[16]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</w:t>
      </w:r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tr  279</w:t>
      </w:r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6CA908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[17]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tập15,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547.</w:t>
      </w:r>
    </w:p>
    <w:p w14:paraId="419D9809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lastRenderedPageBreak/>
        <w:t>[</w:t>
      </w:r>
      <w:proofErr w:type="gramStart"/>
      <w:r w:rsidRPr="00CE7475">
        <w:rPr>
          <w:rFonts w:ascii="Times New Roman" w:eastAsia="Times New Roman" w:hAnsi="Times New Roman" w:cs="Times New Roman"/>
          <w:sz w:val="28"/>
          <w:szCs w:val="28"/>
        </w:rPr>
        <w:t>18]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proofErr w:type="gram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tập15,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547.</w:t>
      </w:r>
    </w:p>
    <w:p w14:paraId="55DE5C1F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[19]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 w:rsidRPr="00CE7475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CE7475">
        <w:rPr>
          <w:rFonts w:ascii="Times New Roman" w:eastAsia="Times New Roman" w:hAnsi="Times New Roman" w:cs="Times New Roman"/>
          <w:sz w:val="28"/>
          <w:szCs w:val="28"/>
        </w:rPr>
        <w:t xml:space="preserve"> CTQG, HN, 2011, tr 625.</w:t>
      </w:r>
    </w:p>
    <w:p w14:paraId="4E80FCB5" w14:textId="77777777" w:rsidR="00CE7475" w:rsidRPr="00CE7475" w:rsidRDefault="00CE7475" w:rsidP="00CE7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456B97BA" w14:textId="77777777" w:rsidR="00CE7475" w:rsidRPr="00CE7475" w:rsidRDefault="00CE7475" w:rsidP="00CE74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DƯƠNG MINH HUỆ</w:t>
      </w:r>
    </w:p>
    <w:p w14:paraId="4BA88A98" w14:textId="77777777" w:rsidR="00CE7475" w:rsidRPr="00CE7475" w:rsidRDefault="00CE7475" w:rsidP="00CE74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b/>
          <w:bCs/>
          <w:sz w:val="28"/>
          <w:szCs w:val="28"/>
        </w:rPr>
        <w:t>HỌC VIỆN CHÍNH TRỊ QUỐC GIA HỒ CHÍ MINH</w:t>
      </w:r>
    </w:p>
    <w:p w14:paraId="1BD9C2C3" w14:textId="77777777" w:rsidR="00CE7475" w:rsidRPr="00CE7475" w:rsidRDefault="00CE7475" w:rsidP="00CE74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Theo Hochiminh.vn</w:t>
      </w:r>
    </w:p>
    <w:p w14:paraId="0C1168A4" w14:textId="77777777" w:rsidR="00CE7475" w:rsidRPr="00CE7475" w:rsidRDefault="00CE7475" w:rsidP="00CE74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Thanh 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Huyền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CE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</w:t>
      </w:r>
      <w:proofErr w:type="spellEnd"/>
      <w:r w:rsidRPr="00CE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12E81F17" w14:textId="77777777" w:rsidR="004301E3" w:rsidRPr="00CE7475" w:rsidRDefault="004301E3">
      <w:pPr>
        <w:rPr>
          <w:rFonts w:ascii="Times New Roman" w:hAnsi="Times New Roman" w:cs="Times New Roman"/>
          <w:sz w:val="28"/>
          <w:szCs w:val="28"/>
        </w:rPr>
      </w:pPr>
    </w:p>
    <w:sectPr w:rsidR="004301E3" w:rsidRPr="00CE7475" w:rsidSect="003603A4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30"/>
    <w:rsid w:val="002B2030"/>
    <w:rsid w:val="00317B2D"/>
    <w:rsid w:val="003603A4"/>
    <w:rsid w:val="004301E3"/>
    <w:rsid w:val="006B7DEB"/>
    <w:rsid w:val="00C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3978"/>
  <w15:chartTrackingRefBased/>
  <w15:docId w15:val="{62D16F7B-A999-423C-8A21-50DC4844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Administrator</cp:lastModifiedBy>
  <cp:revision>7</cp:revision>
  <dcterms:created xsi:type="dcterms:W3CDTF">2023-10-23T02:53:00Z</dcterms:created>
  <dcterms:modified xsi:type="dcterms:W3CDTF">2023-10-30T01:10:00Z</dcterms:modified>
</cp:coreProperties>
</file>